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FB1F8"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152784CF" w14:textId="77777777" w:rsidTr="00CD0533">
        <w:trPr>
          <w:cantSplit/>
          <w:trHeight w:val="306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343B3656"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5EA04068"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44D3B457" w14:textId="77777777" w:rsidR="00F14F2E" w:rsidRDefault="00F14F2E" w:rsidP="00914F46">
            <w:pPr>
              <w:rPr>
                <w:rFonts w:cs="Arial"/>
                <w:sz w:val="24"/>
                <w:szCs w:val="24"/>
              </w:rPr>
            </w:pPr>
          </w:p>
          <w:p w14:paraId="08BA504A"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6EA6E2D3"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188DA62F" w14:textId="77777777" w:rsidR="00F14F2E" w:rsidRDefault="00F14F2E" w:rsidP="00914F46">
            <w:pPr>
              <w:rPr>
                <w:sz w:val="24"/>
                <w:szCs w:val="24"/>
              </w:rPr>
            </w:pPr>
          </w:p>
          <w:p w14:paraId="0D2D1266" w14:textId="77777777" w:rsidR="00F510F0" w:rsidRPr="00861041" w:rsidRDefault="00BB3B0B"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1749E798"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81EC40E"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3F54122C" w14:textId="3223AC44" w:rsidR="00A812B3" w:rsidRPr="00376A05" w:rsidRDefault="00E8567C" w:rsidP="00215BC8">
            <w:pPr>
              <w:spacing w:before="240"/>
              <w:rPr>
                <w:rFonts w:cs="Arial"/>
                <w:szCs w:val="22"/>
              </w:rPr>
            </w:pPr>
            <w:r>
              <w:rPr>
                <w:rFonts w:cs="Arial"/>
                <w:szCs w:val="22"/>
              </w:rPr>
              <w:t>Pelvic Partnership</w:t>
            </w:r>
          </w:p>
        </w:tc>
      </w:tr>
      <w:tr w:rsidR="009119E3" w14:paraId="1649A57C"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946823F" w14:textId="77777777" w:rsidR="00751EC5" w:rsidRDefault="00751EC5" w:rsidP="00215BC8">
            <w:pPr>
              <w:pStyle w:val="BodyText"/>
              <w:rPr>
                <w:rFonts w:cs="Arial"/>
                <w:szCs w:val="22"/>
              </w:rPr>
            </w:pPr>
            <w:r>
              <w:rPr>
                <w:rFonts w:cs="Arial"/>
                <w:szCs w:val="22"/>
              </w:rPr>
              <w:t>Disclosure</w:t>
            </w:r>
          </w:p>
          <w:p w14:paraId="70FF5E0F"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FC867FA" w14:textId="1D947589" w:rsidR="009119E3" w:rsidRPr="00810A2E" w:rsidRDefault="009119E3" w:rsidP="00376A05">
            <w:pPr>
              <w:spacing w:before="240"/>
              <w:rPr>
                <w:rFonts w:cs="Arial"/>
                <w:b/>
                <w:szCs w:val="22"/>
                <w:highlight w:val="lightGray"/>
                <w:u w:val="single"/>
              </w:rPr>
            </w:pPr>
          </w:p>
        </w:tc>
      </w:tr>
      <w:tr w:rsidR="00A812B3" w14:paraId="74AE7D72"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25E3A59"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56E9CA88" w14:textId="070BE9D5" w:rsidR="00A812B3" w:rsidRDefault="00E8567C" w:rsidP="00376A05">
            <w:pPr>
              <w:rPr>
                <w:rFonts w:cs="Arial"/>
                <w:b/>
                <w:szCs w:val="22"/>
              </w:rPr>
            </w:pPr>
            <w:r>
              <w:rPr>
                <w:rFonts w:cs="Arial"/>
                <w:szCs w:val="22"/>
              </w:rPr>
              <w:t>Jennifer Campbell (co-ordinator)</w:t>
            </w:r>
          </w:p>
          <w:p w14:paraId="284831E2" w14:textId="080C3213" w:rsidR="00CD0533" w:rsidRPr="00810A2E" w:rsidRDefault="00CD0533" w:rsidP="00376A05">
            <w:pPr>
              <w:rPr>
                <w:rFonts w:cs="Arial"/>
                <w:szCs w:val="22"/>
              </w:rPr>
            </w:pPr>
          </w:p>
        </w:tc>
      </w:tr>
      <w:tr w:rsidR="0020118C" w14:paraId="0EA48156"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50F7027"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1C4E7E2F" w14:textId="77777777" w:rsidR="0020118C" w:rsidRDefault="00376A05" w:rsidP="00215BC8">
            <w:pPr>
              <w:rPr>
                <w:rFonts w:cs="Arial"/>
                <w:szCs w:val="22"/>
              </w:rPr>
            </w:pPr>
            <w:r>
              <w:rPr>
                <w:rFonts w:cs="Arial"/>
                <w:szCs w:val="22"/>
              </w:rPr>
              <w:t>[for office use only]</w:t>
            </w:r>
          </w:p>
          <w:p w14:paraId="0A4B87C7" w14:textId="77777777" w:rsidR="0022485E" w:rsidRPr="00810A2E" w:rsidRDefault="0022485E" w:rsidP="00215BC8">
            <w:pPr>
              <w:rPr>
                <w:rFonts w:cs="Arial"/>
                <w:szCs w:val="22"/>
              </w:rPr>
            </w:pPr>
          </w:p>
        </w:tc>
      </w:tr>
      <w:tr w:rsidR="00A812B3" w14:paraId="6E44A55C"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80281E1" w14:textId="77777777" w:rsidR="00A812B3" w:rsidRDefault="00A812B3" w:rsidP="0044012A">
            <w:pPr>
              <w:jc w:val="center"/>
              <w:rPr>
                <w:b/>
                <w:bCs/>
              </w:rPr>
            </w:pPr>
          </w:p>
          <w:p w14:paraId="733D7312" w14:textId="77777777" w:rsidR="00A812B3" w:rsidRDefault="00A812B3" w:rsidP="0044012A">
            <w:pPr>
              <w:jc w:val="center"/>
              <w:rPr>
                <w:b/>
                <w:bCs/>
              </w:rPr>
            </w:pPr>
          </w:p>
          <w:p w14:paraId="17746DAE" w14:textId="77777777" w:rsidR="00A812B3" w:rsidRDefault="00A812B3" w:rsidP="0044012A">
            <w:pPr>
              <w:jc w:val="center"/>
              <w:rPr>
                <w:b/>
                <w:bCs/>
              </w:rPr>
            </w:pPr>
            <w:r>
              <w:rPr>
                <w:b/>
                <w:bCs/>
              </w:rPr>
              <w:t>Comment</w:t>
            </w:r>
          </w:p>
          <w:p w14:paraId="68A074AA"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6EA89065" w14:textId="77777777" w:rsidR="00A812B3" w:rsidRDefault="00A812B3">
            <w:pPr>
              <w:jc w:val="center"/>
              <w:rPr>
                <w:b/>
                <w:bCs/>
              </w:rPr>
            </w:pPr>
          </w:p>
          <w:p w14:paraId="53B86F72" w14:textId="77777777" w:rsidR="00A812B3" w:rsidRDefault="00A812B3">
            <w:pPr>
              <w:pStyle w:val="BodyText"/>
              <w:jc w:val="center"/>
            </w:pPr>
          </w:p>
          <w:p w14:paraId="659852E3" w14:textId="77777777" w:rsidR="00A812B3" w:rsidRDefault="00A812B3">
            <w:pPr>
              <w:pStyle w:val="BodyText"/>
              <w:jc w:val="center"/>
            </w:pPr>
            <w:r>
              <w:t xml:space="preserve">Page </w:t>
            </w:r>
          </w:p>
          <w:p w14:paraId="1FB0AC94" w14:textId="77777777" w:rsidR="00A812B3" w:rsidRDefault="00A812B3">
            <w:pPr>
              <w:pStyle w:val="BodyText"/>
              <w:jc w:val="center"/>
            </w:pPr>
            <w:r>
              <w:t>number</w:t>
            </w:r>
          </w:p>
          <w:p w14:paraId="57D962A3" w14:textId="77777777" w:rsidR="00A812B3" w:rsidRDefault="00A812B3">
            <w:pPr>
              <w:jc w:val="center"/>
              <w:rPr>
                <w:b/>
                <w:bCs/>
              </w:rPr>
            </w:pPr>
          </w:p>
          <w:p w14:paraId="49A9DBE2"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146550AF" w14:textId="77777777" w:rsidR="00A812B3" w:rsidRDefault="00A812B3">
            <w:pPr>
              <w:pStyle w:val="Heading1"/>
              <w:jc w:val="center"/>
            </w:pPr>
          </w:p>
          <w:p w14:paraId="0DD50C6A" w14:textId="77777777" w:rsidR="00A812B3" w:rsidRDefault="00A812B3" w:rsidP="00A812B3"/>
          <w:p w14:paraId="4149F2E2" w14:textId="77777777" w:rsidR="00A812B3" w:rsidRDefault="002F0372" w:rsidP="00A812B3">
            <w:pPr>
              <w:jc w:val="center"/>
              <w:rPr>
                <w:b/>
              </w:rPr>
            </w:pPr>
            <w:r>
              <w:rPr>
                <w:b/>
              </w:rPr>
              <w:t>Line</w:t>
            </w:r>
          </w:p>
          <w:p w14:paraId="4CF7A0AB" w14:textId="77777777" w:rsidR="00A812B3" w:rsidRDefault="00A812B3" w:rsidP="00A812B3">
            <w:pPr>
              <w:jc w:val="center"/>
              <w:rPr>
                <w:b/>
              </w:rPr>
            </w:pPr>
            <w:r w:rsidRPr="00A812B3">
              <w:rPr>
                <w:b/>
              </w:rPr>
              <w:t>number</w:t>
            </w:r>
          </w:p>
          <w:p w14:paraId="52DB8E6C" w14:textId="77777777" w:rsidR="00A812B3" w:rsidRDefault="00A812B3" w:rsidP="00A812B3">
            <w:pPr>
              <w:jc w:val="center"/>
              <w:rPr>
                <w:b/>
              </w:rPr>
            </w:pPr>
          </w:p>
          <w:p w14:paraId="4BF397F4"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5B1959DC" w14:textId="77777777" w:rsidR="00A812B3" w:rsidRDefault="00A812B3">
            <w:pPr>
              <w:pStyle w:val="Heading1"/>
              <w:jc w:val="center"/>
            </w:pPr>
          </w:p>
          <w:p w14:paraId="76992E2D" w14:textId="77777777" w:rsidR="00A812B3" w:rsidRDefault="00A812B3">
            <w:pPr>
              <w:pStyle w:val="Heading1"/>
              <w:jc w:val="center"/>
              <w:rPr>
                <w:sz w:val="24"/>
              </w:rPr>
            </w:pPr>
            <w:r>
              <w:rPr>
                <w:sz w:val="24"/>
              </w:rPr>
              <w:t>Comments</w:t>
            </w:r>
          </w:p>
          <w:p w14:paraId="6D8D6BB5" w14:textId="77777777" w:rsidR="00A812B3" w:rsidRDefault="00A812B3">
            <w:pPr>
              <w:rPr>
                <w:sz w:val="24"/>
              </w:rPr>
            </w:pPr>
          </w:p>
          <w:p w14:paraId="6569E63A" w14:textId="77777777" w:rsidR="00A812B3" w:rsidRDefault="00C97473">
            <w:pPr>
              <w:jc w:val="center"/>
              <w:rPr>
                <w:sz w:val="24"/>
              </w:rPr>
            </w:pPr>
            <w:r>
              <w:rPr>
                <w:sz w:val="24"/>
              </w:rPr>
              <w:t>I</w:t>
            </w:r>
            <w:r w:rsidR="00A812B3">
              <w:rPr>
                <w:sz w:val="24"/>
              </w:rPr>
              <w:t>nsert each comment in a new row.</w:t>
            </w:r>
          </w:p>
          <w:p w14:paraId="2AB2396E" w14:textId="77777777" w:rsidR="00A812B3" w:rsidRDefault="00A812B3">
            <w:pPr>
              <w:jc w:val="center"/>
              <w:rPr>
                <w:sz w:val="24"/>
              </w:rPr>
            </w:pPr>
          </w:p>
          <w:p w14:paraId="1251FC31"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E2582E" w14:paraId="10AD7C55" w14:textId="77777777" w:rsidTr="004C4560">
        <w:trPr>
          <w:cantSplit/>
          <w:trHeight w:val="228"/>
        </w:trPr>
        <w:tc>
          <w:tcPr>
            <w:tcW w:w="1804" w:type="dxa"/>
            <w:tcBorders>
              <w:top w:val="single" w:sz="4" w:space="0" w:color="auto"/>
            </w:tcBorders>
          </w:tcPr>
          <w:p w14:paraId="70540ECF"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63C90BD1" w14:textId="07756CEC" w:rsidR="00A812B3" w:rsidRPr="005A45BD" w:rsidRDefault="00055F4E" w:rsidP="00274768">
            <w:pPr>
              <w:rPr>
                <w:rFonts w:cs="Arial"/>
                <w:sz w:val="20"/>
              </w:rPr>
            </w:pPr>
            <w:r>
              <w:rPr>
                <w:rFonts w:cs="Arial"/>
                <w:sz w:val="20"/>
              </w:rPr>
              <w:t>General</w:t>
            </w:r>
          </w:p>
        </w:tc>
        <w:tc>
          <w:tcPr>
            <w:tcW w:w="1804" w:type="dxa"/>
            <w:tcBorders>
              <w:top w:val="single" w:sz="4" w:space="0" w:color="auto"/>
            </w:tcBorders>
          </w:tcPr>
          <w:p w14:paraId="32D72B11" w14:textId="3EE05647" w:rsidR="00A812B3" w:rsidRPr="005A45BD" w:rsidRDefault="00055F4E" w:rsidP="00274768">
            <w:pPr>
              <w:rPr>
                <w:rFonts w:cs="Arial"/>
                <w:sz w:val="20"/>
              </w:rPr>
            </w:pPr>
            <w:r>
              <w:rPr>
                <w:rFonts w:cs="Arial"/>
                <w:sz w:val="20"/>
              </w:rPr>
              <w:t>General</w:t>
            </w:r>
          </w:p>
        </w:tc>
        <w:tc>
          <w:tcPr>
            <w:tcW w:w="8770" w:type="dxa"/>
            <w:tcBorders>
              <w:top w:val="single" w:sz="4" w:space="0" w:color="auto"/>
            </w:tcBorders>
          </w:tcPr>
          <w:p w14:paraId="7777C5DB" w14:textId="0A94A77B" w:rsidR="00A812B3" w:rsidRDefault="00055F4E" w:rsidP="00274768">
            <w:pPr>
              <w:rPr>
                <w:rFonts w:cs="Arial"/>
                <w:sz w:val="20"/>
              </w:rPr>
            </w:pPr>
            <w:r>
              <w:rPr>
                <w:rFonts w:cs="Arial"/>
                <w:sz w:val="20"/>
              </w:rPr>
              <w:t>We welcome</w:t>
            </w:r>
            <w:r w:rsidR="003D0870">
              <w:rPr>
                <w:rFonts w:cs="Arial"/>
                <w:sz w:val="20"/>
              </w:rPr>
              <w:t xml:space="preserve"> the opportunity to provide comment on this draft guideline scope of the</w:t>
            </w:r>
            <w:r>
              <w:rPr>
                <w:rFonts w:cs="Arial"/>
                <w:sz w:val="20"/>
              </w:rPr>
              <w:t xml:space="preserve"> Intrapartum care for healthy women and babies </w:t>
            </w:r>
            <w:r w:rsidR="003D0870">
              <w:rPr>
                <w:rFonts w:cs="Arial"/>
                <w:sz w:val="20"/>
              </w:rPr>
              <w:t xml:space="preserve">guideline, </w:t>
            </w:r>
            <w:r>
              <w:rPr>
                <w:rFonts w:cs="Arial"/>
                <w:sz w:val="20"/>
              </w:rPr>
              <w:t xml:space="preserve">to ensure the most responsive and considerate maternity care provided. </w:t>
            </w:r>
            <w:r w:rsidR="007260AF">
              <w:rPr>
                <w:rFonts w:cs="Arial"/>
                <w:sz w:val="20"/>
              </w:rPr>
              <w:t xml:space="preserve">The ongoing focus on assessing the women’s experience of labour and birth in making this analysis is particularly welcome. </w:t>
            </w:r>
          </w:p>
          <w:p w14:paraId="039BF25D" w14:textId="2849DD6F" w:rsidR="007260AF" w:rsidRPr="005A45BD" w:rsidRDefault="007260AF" w:rsidP="00274768">
            <w:pPr>
              <w:rPr>
                <w:rFonts w:cs="Arial"/>
                <w:sz w:val="20"/>
              </w:rPr>
            </w:pPr>
          </w:p>
        </w:tc>
      </w:tr>
      <w:tr w:rsidR="00A812B3" w:rsidRPr="00E2582E" w14:paraId="5E07DF2D" w14:textId="77777777" w:rsidTr="004C4560">
        <w:trPr>
          <w:cantSplit/>
          <w:trHeight w:val="228"/>
        </w:trPr>
        <w:tc>
          <w:tcPr>
            <w:tcW w:w="1804" w:type="dxa"/>
            <w:tcBorders>
              <w:top w:val="single" w:sz="4" w:space="0" w:color="auto"/>
            </w:tcBorders>
          </w:tcPr>
          <w:p w14:paraId="6A87723D"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69367230" w14:textId="783BEDCA" w:rsidR="00A812B3" w:rsidRPr="005A45BD" w:rsidRDefault="00055F4E" w:rsidP="00274768">
            <w:pPr>
              <w:rPr>
                <w:rFonts w:cs="Arial"/>
                <w:sz w:val="20"/>
              </w:rPr>
            </w:pPr>
            <w:r>
              <w:rPr>
                <w:rFonts w:cs="Arial"/>
                <w:sz w:val="20"/>
              </w:rPr>
              <w:t>1</w:t>
            </w:r>
            <w:r w:rsidR="000B13B2">
              <w:rPr>
                <w:rFonts w:cs="Arial"/>
                <w:sz w:val="20"/>
              </w:rPr>
              <w:t>3</w:t>
            </w:r>
          </w:p>
        </w:tc>
        <w:tc>
          <w:tcPr>
            <w:tcW w:w="1804" w:type="dxa"/>
            <w:tcBorders>
              <w:top w:val="single" w:sz="4" w:space="0" w:color="auto"/>
            </w:tcBorders>
          </w:tcPr>
          <w:p w14:paraId="68C78815" w14:textId="2E06385B" w:rsidR="00A812B3" w:rsidRPr="005A45BD" w:rsidRDefault="000B13B2" w:rsidP="00274768">
            <w:pPr>
              <w:rPr>
                <w:rFonts w:cs="Arial"/>
                <w:sz w:val="20"/>
              </w:rPr>
            </w:pPr>
            <w:r>
              <w:rPr>
                <w:rFonts w:cs="Arial"/>
                <w:sz w:val="20"/>
              </w:rPr>
              <w:t>21-25</w:t>
            </w:r>
          </w:p>
        </w:tc>
        <w:tc>
          <w:tcPr>
            <w:tcW w:w="8770" w:type="dxa"/>
            <w:tcBorders>
              <w:top w:val="single" w:sz="4" w:space="0" w:color="auto"/>
            </w:tcBorders>
          </w:tcPr>
          <w:p w14:paraId="6076BB02" w14:textId="77777777" w:rsidR="000B13B2" w:rsidRDefault="00055F4E" w:rsidP="00274768">
            <w:pPr>
              <w:rPr>
                <w:rFonts w:cs="Arial"/>
                <w:sz w:val="20"/>
              </w:rPr>
            </w:pPr>
            <w:r>
              <w:rPr>
                <w:rFonts w:cs="Arial"/>
                <w:sz w:val="20"/>
              </w:rPr>
              <w:t xml:space="preserve">We welcome further guidance on </w:t>
            </w:r>
            <w:r w:rsidR="000B13B2">
              <w:rPr>
                <w:rFonts w:cs="Arial"/>
                <w:sz w:val="20"/>
              </w:rPr>
              <w:t xml:space="preserve">labouring positions for women in the second stage of labour, with and without an epidural in situ. </w:t>
            </w:r>
          </w:p>
          <w:p w14:paraId="4CEC2C50" w14:textId="77777777" w:rsidR="000B13B2" w:rsidRDefault="000B13B2" w:rsidP="00274768">
            <w:pPr>
              <w:rPr>
                <w:rFonts w:cs="Arial"/>
                <w:sz w:val="20"/>
              </w:rPr>
            </w:pPr>
          </w:p>
          <w:p w14:paraId="075B47D4" w14:textId="77777777" w:rsidR="00814C54" w:rsidRDefault="00055F4E" w:rsidP="000B13B2">
            <w:pPr>
              <w:rPr>
                <w:rFonts w:cs="Arial"/>
                <w:sz w:val="20"/>
              </w:rPr>
            </w:pPr>
            <w:r>
              <w:rPr>
                <w:rFonts w:cs="Arial"/>
                <w:sz w:val="20"/>
              </w:rPr>
              <w:t>For many women with</w:t>
            </w:r>
            <w:r w:rsidR="000B13B2">
              <w:rPr>
                <w:rFonts w:cs="Arial"/>
                <w:sz w:val="20"/>
              </w:rPr>
              <w:t xml:space="preserve"> pregnancy-related pelvic girdle pain (</w:t>
            </w:r>
            <w:r>
              <w:rPr>
                <w:rFonts w:cs="Arial"/>
                <w:sz w:val="20"/>
              </w:rPr>
              <w:t>PGP</w:t>
            </w:r>
            <w:r w:rsidR="000B13B2">
              <w:rPr>
                <w:rFonts w:cs="Arial"/>
                <w:sz w:val="20"/>
              </w:rPr>
              <w:t>)</w:t>
            </w:r>
            <w:r>
              <w:rPr>
                <w:rFonts w:cs="Arial"/>
                <w:sz w:val="20"/>
              </w:rPr>
              <w:t>,</w:t>
            </w:r>
            <w:r w:rsidR="000B13B2">
              <w:rPr>
                <w:rFonts w:cs="Arial"/>
                <w:sz w:val="20"/>
              </w:rPr>
              <w:t xml:space="preserve"> it is important to encourage positions where the woman can comfortably move her legs apart without </w:t>
            </w:r>
            <w:r w:rsidR="007260AF">
              <w:rPr>
                <w:rFonts w:cs="Arial"/>
                <w:sz w:val="20"/>
              </w:rPr>
              <w:t xml:space="preserve">causing severe pain. This </w:t>
            </w:r>
            <w:r w:rsidR="000B13B2">
              <w:rPr>
                <w:rFonts w:cs="Arial"/>
                <w:sz w:val="20"/>
              </w:rPr>
              <w:t xml:space="preserve">can have a significant impact on their pain during labour, and on their recovery from PGP postnatally. </w:t>
            </w:r>
          </w:p>
          <w:p w14:paraId="34F6C3EC" w14:textId="77777777" w:rsidR="00814C54" w:rsidRDefault="00814C54" w:rsidP="000B13B2">
            <w:pPr>
              <w:rPr>
                <w:rFonts w:cs="Arial"/>
                <w:sz w:val="20"/>
              </w:rPr>
            </w:pPr>
          </w:p>
          <w:p w14:paraId="375630FD" w14:textId="77777777" w:rsidR="00DE16F7" w:rsidRDefault="007260AF" w:rsidP="000B13B2">
            <w:pPr>
              <w:rPr>
                <w:rFonts w:cs="Arial"/>
                <w:sz w:val="20"/>
              </w:rPr>
            </w:pPr>
            <w:r>
              <w:rPr>
                <w:rFonts w:cs="Arial"/>
                <w:sz w:val="20"/>
              </w:rPr>
              <w:t>W</w:t>
            </w:r>
            <w:r w:rsidR="000B13B2">
              <w:rPr>
                <w:rFonts w:cs="Arial"/>
                <w:sz w:val="20"/>
              </w:rPr>
              <w:t xml:space="preserve">e find that positions that work better for women with PGP include kneeling or on all fours, standing or leaning forward or lying on her side with the top leg supported. </w:t>
            </w:r>
            <w:r w:rsidR="00DE16F7">
              <w:rPr>
                <w:rFonts w:cs="Arial"/>
                <w:sz w:val="20"/>
              </w:rPr>
              <w:t xml:space="preserve">We consider these positions should also be continued even if </w:t>
            </w:r>
            <w:proofErr w:type="spellStart"/>
            <w:r w:rsidR="00DE16F7">
              <w:rPr>
                <w:rFonts w:cs="Arial"/>
                <w:sz w:val="20"/>
              </w:rPr>
              <w:t>fetal</w:t>
            </w:r>
            <w:proofErr w:type="spellEnd"/>
            <w:r w:rsidR="00DE16F7">
              <w:rPr>
                <w:rFonts w:cs="Arial"/>
                <w:sz w:val="20"/>
              </w:rPr>
              <w:t xml:space="preserve"> monitoring is taking place. </w:t>
            </w:r>
          </w:p>
          <w:p w14:paraId="67C25447" w14:textId="77777777" w:rsidR="00DE16F7" w:rsidRDefault="00DE16F7" w:rsidP="000B13B2">
            <w:pPr>
              <w:rPr>
                <w:rFonts w:cs="Arial"/>
                <w:sz w:val="20"/>
              </w:rPr>
            </w:pPr>
          </w:p>
          <w:p w14:paraId="1F935BF5" w14:textId="04B1FEE7" w:rsidR="00814C54" w:rsidRDefault="00814C54" w:rsidP="000B13B2">
            <w:pPr>
              <w:rPr>
                <w:rFonts w:cs="Arial"/>
                <w:sz w:val="20"/>
              </w:rPr>
            </w:pPr>
            <w:r>
              <w:rPr>
                <w:rFonts w:cs="Arial"/>
                <w:sz w:val="20"/>
              </w:rPr>
              <w:t>Water births are also recommended for women with PGP</w:t>
            </w:r>
            <w:r w:rsidR="00DE16F7">
              <w:rPr>
                <w:rFonts w:cs="Arial"/>
                <w:sz w:val="20"/>
              </w:rPr>
              <w:t>; a</w:t>
            </w:r>
            <w:r>
              <w:rPr>
                <w:rFonts w:cs="Arial"/>
                <w:sz w:val="20"/>
              </w:rPr>
              <w:t xml:space="preserve">s well as the </w:t>
            </w:r>
            <w:r w:rsidR="00DE16F7">
              <w:rPr>
                <w:rFonts w:cs="Arial"/>
                <w:sz w:val="20"/>
              </w:rPr>
              <w:t>relief from pain</w:t>
            </w:r>
            <w:r>
              <w:rPr>
                <w:rFonts w:cs="Arial"/>
                <w:sz w:val="20"/>
              </w:rPr>
              <w:t>, labouring and birthing in water allows the woman to maintain control over her legs and reduce th</w:t>
            </w:r>
            <w:r w:rsidR="003D0870">
              <w:rPr>
                <w:rFonts w:cs="Arial"/>
                <w:sz w:val="20"/>
              </w:rPr>
              <w:t>e chances of aggravating her PGP</w:t>
            </w:r>
            <w:r>
              <w:rPr>
                <w:rFonts w:cs="Arial"/>
                <w:sz w:val="20"/>
              </w:rPr>
              <w:t xml:space="preserve">. </w:t>
            </w:r>
          </w:p>
          <w:p w14:paraId="4E50D718" w14:textId="77777777" w:rsidR="00814C54" w:rsidRDefault="00814C54" w:rsidP="000B13B2">
            <w:pPr>
              <w:rPr>
                <w:rFonts w:cs="Arial"/>
                <w:sz w:val="20"/>
              </w:rPr>
            </w:pPr>
          </w:p>
          <w:p w14:paraId="14DA20A1" w14:textId="0BA5578D" w:rsidR="000B13B2" w:rsidRDefault="00814C54" w:rsidP="000B13B2">
            <w:pPr>
              <w:rPr>
                <w:rFonts w:cs="Arial"/>
                <w:sz w:val="20"/>
              </w:rPr>
            </w:pPr>
            <w:r>
              <w:rPr>
                <w:rFonts w:cs="Arial"/>
                <w:sz w:val="20"/>
              </w:rPr>
              <w:t xml:space="preserve">We consider that </w:t>
            </w:r>
            <w:r w:rsidR="007260AF">
              <w:rPr>
                <w:rFonts w:cs="Arial"/>
                <w:sz w:val="20"/>
              </w:rPr>
              <w:t xml:space="preserve">the lithotomy position should be </w:t>
            </w:r>
            <w:r>
              <w:rPr>
                <w:rFonts w:cs="Arial"/>
                <w:sz w:val="20"/>
              </w:rPr>
              <w:t xml:space="preserve">particularly </w:t>
            </w:r>
            <w:r w:rsidR="007260AF">
              <w:rPr>
                <w:rFonts w:cs="Arial"/>
                <w:sz w:val="20"/>
              </w:rPr>
              <w:t>avoided as much as possible for women with PGP</w:t>
            </w:r>
            <w:r w:rsidR="00DE16F7">
              <w:rPr>
                <w:rFonts w:cs="Arial"/>
                <w:sz w:val="20"/>
              </w:rPr>
              <w:t>, to avoid extra strain on their pelvis</w:t>
            </w:r>
            <w:r w:rsidR="007260AF">
              <w:rPr>
                <w:rFonts w:cs="Arial"/>
                <w:sz w:val="20"/>
              </w:rPr>
              <w:t>.</w:t>
            </w:r>
          </w:p>
          <w:p w14:paraId="3ABE7A43" w14:textId="77777777" w:rsidR="000B13B2" w:rsidRDefault="000B13B2" w:rsidP="000B13B2">
            <w:pPr>
              <w:rPr>
                <w:rFonts w:cs="Arial"/>
                <w:sz w:val="20"/>
              </w:rPr>
            </w:pPr>
          </w:p>
          <w:p w14:paraId="45EB6A59" w14:textId="58929A8E" w:rsidR="00A812B3" w:rsidRDefault="003D0870" w:rsidP="000B13B2">
            <w:pPr>
              <w:rPr>
                <w:rFonts w:cs="Arial"/>
                <w:sz w:val="20"/>
              </w:rPr>
            </w:pPr>
            <w:r>
              <w:rPr>
                <w:rFonts w:cs="Arial"/>
                <w:sz w:val="20"/>
              </w:rPr>
              <w:t>When the woman has an epidural, it is even more important to suggest</w:t>
            </w:r>
            <w:r w:rsidR="00814C54">
              <w:rPr>
                <w:rFonts w:cs="Arial"/>
                <w:sz w:val="20"/>
              </w:rPr>
              <w:t xml:space="preserve"> labour and birthing positions that offer support and don’t risk exacerbating the woman’</w:t>
            </w:r>
            <w:r>
              <w:rPr>
                <w:rFonts w:cs="Arial"/>
                <w:sz w:val="20"/>
              </w:rPr>
              <w:t>s</w:t>
            </w:r>
            <w:r w:rsidR="004B0CCC">
              <w:rPr>
                <w:rFonts w:cs="Arial"/>
                <w:sz w:val="20"/>
              </w:rPr>
              <w:t xml:space="preserve"> PGP</w:t>
            </w:r>
            <w:bookmarkStart w:id="0" w:name="_GoBack"/>
            <w:bookmarkEnd w:id="0"/>
            <w:r w:rsidR="000B13B2">
              <w:rPr>
                <w:rFonts w:cs="Arial"/>
                <w:sz w:val="20"/>
              </w:rPr>
              <w:t>, because she will</w:t>
            </w:r>
            <w:r>
              <w:rPr>
                <w:rFonts w:cs="Arial"/>
                <w:sz w:val="20"/>
              </w:rPr>
              <w:t xml:space="preserve"> have no control over </w:t>
            </w:r>
            <w:r w:rsidR="000B13B2">
              <w:rPr>
                <w:rFonts w:cs="Arial"/>
                <w:sz w:val="20"/>
              </w:rPr>
              <w:t xml:space="preserve">her </w:t>
            </w:r>
            <w:r w:rsidR="00DE16F7">
              <w:rPr>
                <w:rFonts w:cs="Arial"/>
                <w:sz w:val="20"/>
              </w:rPr>
              <w:t xml:space="preserve">movements and </w:t>
            </w:r>
            <w:r>
              <w:rPr>
                <w:rFonts w:cs="Arial"/>
                <w:sz w:val="20"/>
              </w:rPr>
              <w:t xml:space="preserve">therefore </w:t>
            </w:r>
            <w:r w:rsidR="00DE16F7">
              <w:rPr>
                <w:rFonts w:cs="Arial"/>
                <w:sz w:val="20"/>
              </w:rPr>
              <w:t xml:space="preserve">what positions her body is moved into. At this point, the woman with PGP may be at risk of severe pelvic dysfunction if her PGP is not taken into consideration. </w:t>
            </w:r>
          </w:p>
          <w:p w14:paraId="49BC7601" w14:textId="02976BA2" w:rsidR="000B13B2" w:rsidRPr="005A45BD" w:rsidRDefault="000B13B2" w:rsidP="000B13B2">
            <w:pPr>
              <w:rPr>
                <w:rFonts w:cs="Arial"/>
                <w:sz w:val="20"/>
              </w:rPr>
            </w:pPr>
          </w:p>
        </w:tc>
      </w:tr>
      <w:tr w:rsidR="00A812B3" w:rsidRPr="00E2582E" w14:paraId="76E914B5" w14:textId="77777777" w:rsidTr="004C4560">
        <w:trPr>
          <w:cantSplit/>
          <w:trHeight w:val="228"/>
        </w:trPr>
        <w:tc>
          <w:tcPr>
            <w:tcW w:w="1804" w:type="dxa"/>
            <w:tcBorders>
              <w:top w:val="single" w:sz="4" w:space="0" w:color="auto"/>
            </w:tcBorders>
          </w:tcPr>
          <w:p w14:paraId="6F09A0E1" w14:textId="00A22717" w:rsidR="00A812B3" w:rsidRPr="00E2582E" w:rsidRDefault="00A812B3" w:rsidP="0044012A">
            <w:pPr>
              <w:jc w:val="center"/>
              <w:rPr>
                <w:sz w:val="20"/>
              </w:rPr>
            </w:pPr>
            <w:r>
              <w:rPr>
                <w:sz w:val="20"/>
              </w:rPr>
              <w:lastRenderedPageBreak/>
              <w:t>3</w:t>
            </w:r>
          </w:p>
        </w:tc>
        <w:tc>
          <w:tcPr>
            <w:tcW w:w="1805" w:type="dxa"/>
            <w:tcBorders>
              <w:top w:val="single" w:sz="4" w:space="0" w:color="auto"/>
            </w:tcBorders>
          </w:tcPr>
          <w:p w14:paraId="5F6DC847" w14:textId="77777777" w:rsidR="00A812B3" w:rsidRPr="005A45BD" w:rsidRDefault="00A812B3" w:rsidP="00274768">
            <w:pPr>
              <w:rPr>
                <w:rFonts w:cs="Arial"/>
                <w:sz w:val="20"/>
              </w:rPr>
            </w:pPr>
          </w:p>
        </w:tc>
        <w:tc>
          <w:tcPr>
            <w:tcW w:w="1804" w:type="dxa"/>
            <w:tcBorders>
              <w:top w:val="single" w:sz="4" w:space="0" w:color="auto"/>
            </w:tcBorders>
          </w:tcPr>
          <w:p w14:paraId="11A94568" w14:textId="77777777" w:rsidR="00A812B3" w:rsidRPr="005A45BD" w:rsidRDefault="00A812B3" w:rsidP="00274768">
            <w:pPr>
              <w:rPr>
                <w:rFonts w:cs="Arial"/>
                <w:sz w:val="20"/>
              </w:rPr>
            </w:pPr>
          </w:p>
        </w:tc>
        <w:tc>
          <w:tcPr>
            <w:tcW w:w="8770" w:type="dxa"/>
            <w:tcBorders>
              <w:top w:val="single" w:sz="4" w:space="0" w:color="auto"/>
            </w:tcBorders>
          </w:tcPr>
          <w:p w14:paraId="25D852B1" w14:textId="77777777" w:rsidR="00A812B3" w:rsidRPr="005A45BD" w:rsidRDefault="00A812B3" w:rsidP="00274768">
            <w:pPr>
              <w:rPr>
                <w:rFonts w:cs="Arial"/>
                <w:sz w:val="20"/>
              </w:rPr>
            </w:pPr>
          </w:p>
        </w:tc>
      </w:tr>
      <w:tr w:rsidR="00A812B3" w:rsidRPr="00E2582E" w14:paraId="1463A918" w14:textId="77777777" w:rsidTr="004C4560">
        <w:trPr>
          <w:cantSplit/>
          <w:trHeight w:val="228"/>
        </w:trPr>
        <w:tc>
          <w:tcPr>
            <w:tcW w:w="1804" w:type="dxa"/>
            <w:tcBorders>
              <w:top w:val="single" w:sz="4" w:space="0" w:color="auto"/>
            </w:tcBorders>
          </w:tcPr>
          <w:p w14:paraId="66CC5DBC"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4934EA69" w14:textId="77777777" w:rsidR="00A812B3" w:rsidRPr="00E2582E" w:rsidRDefault="00A812B3">
            <w:pPr>
              <w:rPr>
                <w:sz w:val="20"/>
              </w:rPr>
            </w:pPr>
          </w:p>
        </w:tc>
        <w:tc>
          <w:tcPr>
            <w:tcW w:w="1804" w:type="dxa"/>
            <w:tcBorders>
              <w:top w:val="single" w:sz="4" w:space="0" w:color="auto"/>
            </w:tcBorders>
          </w:tcPr>
          <w:p w14:paraId="0E119451" w14:textId="77777777" w:rsidR="00A812B3" w:rsidRPr="00E2582E" w:rsidRDefault="00A812B3">
            <w:pPr>
              <w:rPr>
                <w:sz w:val="20"/>
              </w:rPr>
            </w:pPr>
          </w:p>
        </w:tc>
        <w:tc>
          <w:tcPr>
            <w:tcW w:w="8770" w:type="dxa"/>
            <w:tcBorders>
              <w:top w:val="single" w:sz="4" w:space="0" w:color="auto"/>
            </w:tcBorders>
          </w:tcPr>
          <w:p w14:paraId="5373968E" w14:textId="77777777" w:rsidR="00A812B3" w:rsidRPr="00E2582E" w:rsidRDefault="00A812B3">
            <w:pPr>
              <w:rPr>
                <w:sz w:val="20"/>
              </w:rPr>
            </w:pPr>
          </w:p>
        </w:tc>
      </w:tr>
      <w:tr w:rsidR="00A812B3" w:rsidRPr="00E2582E" w14:paraId="6B484FD8" w14:textId="77777777" w:rsidTr="004C4560">
        <w:trPr>
          <w:cantSplit/>
          <w:trHeight w:val="228"/>
        </w:trPr>
        <w:tc>
          <w:tcPr>
            <w:tcW w:w="1804" w:type="dxa"/>
            <w:tcBorders>
              <w:top w:val="single" w:sz="4" w:space="0" w:color="auto"/>
            </w:tcBorders>
          </w:tcPr>
          <w:p w14:paraId="4E5AB996"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098E8E5B" w14:textId="77777777" w:rsidR="00A812B3" w:rsidRPr="00E2582E" w:rsidRDefault="00A812B3">
            <w:pPr>
              <w:rPr>
                <w:sz w:val="20"/>
              </w:rPr>
            </w:pPr>
          </w:p>
        </w:tc>
        <w:tc>
          <w:tcPr>
            <w:tcW w:w="1804" w:type="dxa"/>
            <w:tcBorders>
              <w:top w:val="single" w:sz="4" w:space="0" w:color="auto"/>
            </w:tcBorders>
          </w:tcPr>
          <w:p w14:paraId="3CF7EAE3" w14:textId="77777777" w:rsidR="00A812B3" w:rsidRPr="00E2582E" w:rsidRDefault="00A812B3">
            <w:pPr>
              <w:rPr>
                <w:sz w:val="20"/>
              </w:rPr>
            </w:pPr>
          </w:p>
        </w:tc>
        <w:tc>
          <w:tcPr>
            <w:tcW w:w="8770" w:type="dxa"/>
            <w:tcBorders>
              <w:top w:val="single" w:sz="4" w:space="0" w:color="auto"/>
            </w:tcBorders>
          </w:tcPr>
          <w:p w14:paraId="0DFAD84A" w14:textId="77777777" w:rsidR="00A812B3" w:rsidRPr="00E2582E" w:rsidRDefault="00A812B3">
            <w:pPr>
              <w:rPr>
                <w:sz w:val="20"/>
              </w:rPr>
            </w:pPr>
          </w:p>
        </w:tc>
      </w:tr>
      <w:tr w:rsidR="00A812B3" w:rsidRPr="00E2582E" w14:paraId="25049FBE" w14:textId="77777777" w:rsidTr="004C4560">
        <w:trPr>
          <w:cantSplit/>
          <w:trHeight w:val="228"/>
        </w:trPr>
        <w:tc>
          <w:tcPr>
            <w:tcW w:w="1804" w:type="dxa"/>
            <w:tcBorders>
              <w:top w:val="single" w:sz="4" w:space="0" w:color="auto"/>
            </w:tcBorders>
          </w:tcPr>
          <w:p w14:paraId="502BFDD0"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42B50794" w14:textId="77777777" w:rsidR="00A812B3" w:rsidRPr="00E2582E" w:rsidRDefault="00A812B3">
            <w:pPr>
              <w:rPr>
                <w:sz w:val="20"/>
              </w:rPr>
            </w:pPr>
          </w:p>
        </w:tc>
        <w:tc>
          <w:tcPr>
            <w:tcW w:w="1804" w:type="dxa"/>
            <w:tcBorders>
              <w:top w:val="single" w:sz="4" w:space="0" w:color="auto"/>
            </w:tcBorders>
          </w:tcPr>
          <w:p w14:paraId="35F08BA3" w14:textId="77777777" w:rsidR="00A812B3" w:rsidRPr="00E2582E" w:rsidRDefault="00A812B3">
            <w:pPr>
              <w:rPr>
                <w:sz w:val="20"/>
              </w:rPr>
            </w:pPr>
          </w:p>
        </w:tc>
        <w:tc>
          <w:tcPr>
            <w:tcW w:w="8770" w:type="dxa"/>
            <w:tcBorders>
              <w:top w:val="single" w:sz="4" w:space="0" w:color="auto"/>
            </w:tcBorders>
          </w:tcPr>
          <w:p w14:paraId="6829C201" w14:textId="77777777" w:rsidR="00A812B3" w:rsidRPr="00E2582E" w:rsidRDefault="00A812B3">
            <w:pPr>
              <w:rPr>
                <w:sz w:val="20"/>
              </w:rPr>
            </w:pPr>
          </w:p>
        </w:tc>
      </w:tr>
      <w:tr w:rsidR="00A812B3" w:rsidRPr="00E2582E" w14:paraId="5FB83745" w14:textId="77777777" w:rsidTr="004C4560">
        <w:trPr>
          <w:cantSplit/>
          <w:trHeight w:val="228"/>
        </w:trPr>
        <w:tc>
          <w:tcPr>
            <w:tcW w:w="1804" w:type="dxa"/>
            <w:tcBorders>
              <w:top w:val="single" w:sz="4" w:space="0" w:color="auto"/>
            </w:tcBorders>
          </w:tcPr>
          <w:p w14:paraId="3D710DC5"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352A1EED" w14:textId="77777777" w:rsidR="00A812B3" w:rsidRPr="00E2582E" w:rsidRDefault="00A812B3">
            <w:pPr>
              <w:rPr>
                <w:sz w:val="20"/>
              </w:rPr>
            </w:pPr>
          </w:p>
        </w:tc>
        <w:tc>
          <w:tcPr>
            <w:tcW w:w="1804" w:type="dxa"/>
            <w:tcBorders>
              <w:top w:val="single" w:sz="4" w:space="0" w:color="auto"/>
            </w:tcBorders>
          </w:tcPr>
          <w:p w14:paraId="2BF13434" w14:textId="77777777" w:rsidR="00A812B3" w:rsidRPr="00E2582E" w:rsidRDefault="00A812B3">
            <w:pPr>
              <w:rPr>
                <w:sz w:val="20"/>
              </w:rPr>
            </w:pPr>
          </w:p>
        </w:tc>
        <w:tc>
          <w:tcPr>
            <w:tcW w:w="8770" w:type="dxa"/>
            <w:tcBorders>
              <w:top w:val="single" w:sz="4" w:space="0" w:color="auto"/>
            </w:tcBorders>
          </w:tcPr>
          <w:p w14:paraId="5F6C7B04" w14:textId="77777777" w:rsidR="00A812B3" w:rsidRPr="00E2582E" w:rsidRDefault="00A812B3">
            <w:pPr>
              <w:rPr>
                <w:sz w:val="20"/>
              </w:rPr>
            </w:pPr>
          </w:p>
        </w:tc>
      </w:tr>
      <w:tr w:rsidR="00A812B3" w:rsidRPr="00E2582E" w14:paraId="3DD5F651" w14:textId="77777777" w:rsidTr="004C4560">
        <w:trPr>
          <w:cantSplit/>
          <w:trHeight w:val="228"/>
        </w:trPr>
        <w:tc>
          <w:tcPr>
            <w:tcW w:w="1804" w:type="dxa"/>
            <w:tcBorders>
              <w:top w:val="single" w:sz="4" w:space="0" w:color="auto"/>
            </w:tcBorders>
          </w:tcPr>
          <w:p w14:paraId="392D44B5"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18B1AA26" w14:textId="77777777" w:rsidR="00A812B3" w:rsidRPr="00E2582E" w:rsidRDefault="00A812B3">
            <w:pPr>
              <w:rPr>
                <w:sz w:val="20"/>
              </w:rPr>
            </w:pPr>
          </w:p>
        </w:tc>
        <w:tc>
          <w:tcPr>
            <w:tcW w:w="1804" w:type="dxa"/>
            <w:tcBorders>
              <w:top w:val="single" w:sz="4" w:space="0" w:color="auto"/>
            </w:tcBorders>
          </w:tcPr>
          <w:p w14:paraId="72D937D6" w14:textId="77777777" w:rsidR="00A812B3" w:rsidRPr="00E2582E" w:rsidRDefault="00A812B3">
            <w:pPr>
              <w:rPr>
                <w:sz w:val="20"/>
              </w:rPr>
            </w:pPr>
          </w:p>
        </w:tc>
        <w:tc>
          <w:tcPr>
            <w:tcW w:w="8770" w:type="dxa"/>
            <w:tcBorders>
              <w:top w:val="single" w:sz="4" w:space="0" w:color="auto"/>
            </w:tcBorders>
          </w:tcPr>
          <w:p w14:paraId="12400A40" w14:textId="77777777" w:rsidR="00A812B3" w:rsidRPr="00E2582E" w:rsidRDefault="00A812B3">
            <w:pPr>
              <w:rPr>
                <w:sz w:val="20"/>
              </w:rPr>
            </w:pPr>
          </w:p>
        </w:tc>
      </w:tr>
      <w:tr w:rsidR="00A812B3" w:rsidRPr="00E2582E" w14:paraId="09CE293A" w14:textId="77777777" w:rsidTr="004C4560">
        <w:trPr>
          <w:cantSplit/>
          <w:trHeight w:val="228"/>
        </w:trPr>
        <w:tc>
          <w:tcPr>
            <w:tcW w:w="1804" w:type="dxa"/>
            <w:tcBorders>
              <w:top w:val="single" w:sz="4" w:space="0" w:color="auto"/>
            </w:tcBorders>
          </w:tcPr>
          <w:p w14:paraId="54575CB0"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368BAEEB" w14:textId="77777777" w:rsidR="00A812B3" w:rsidRPr="00E2582E" w:rsidRDefault="00A812B3">
            <w:pPr>
              <w:rPr>
                <w:sz w:val="20"/>
              </w:rPr>
            </w:pPr>
          </w:p>
        </w:tc>
        <w:tc>
          <w:tcPr>
            <w:tcW w:w="1804" w:type="dxa"/>
            <w:tcBorders>
              <w:top w:val="single" w:sz="4" w:space="0" w:color="auto"/>
            </w:tcBorders>
          </w:tcPr>
          <w:p w14:paraId="27C24530" w14:textId="77777777" w:rsidR="00A812B3" w:rsidRPr="00E2582E" w:rsidRDefault="00A812B3">
            <w:pPr>
              <w:rPr>
                <w:sz w:val="20"/>
              </w:rPr>
            </w:pPr>
          </w:p>
        </w:tc>
        <w:tc>
          <w:tcPr>
            <w:tcW w:w="8770" w:type="dxa"/>
            <w:tcBorders>
              <w:top w:val="single" w:sz="4" w:space="0" w:color="auto"/>
            </w:tcBorders>
          </w:tcPr>
          <w:p w14:paraId="62E517C7" w14:textId="77777777" w:rsidR="00A812B3" w:rsidRPr="00E2582E" w:rsidRDefault="00A812B3">
            <w:pPr>
              <w:rPr>
                <w:sz w:val="20"/>
              </w:rPr>
            </w:pPr>
          </w:p>
        </w:tc>
      </w:tr>
      <w:tr w:rsidR="00A812B3" w:rsidRPr="00E2582E" w14:paraId="673271E9" w14:textId="77777777" w:rsidTr="004C4560">
        <w:trPr>
          <w:cantSplit/>
          <w:trHeight w:val="228"/>
        </w:trPr>
        <w:tc>
          <w:tcPr>
            <w:tcW w:w="1804" w:type="dxa"/>
            <w:tcBorders>
              <w:top w:val="single" w:sz="4" w:space="0" w:color="auto"/>
            </w:tcBorders>
          </w:tcPr>
          <w:p w14:paraId="45105A2E"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1F6074D3" w14:textId="77777777" w:rsidR="00A812B3" w:rsidRPr="00E2582E" w:rsidRDefault="00A812B3">
            <w:pPr>
              <w:rPr>
                <w:sz w:val="20"/>
              </w:rPr>
            </w:pPr>
          </w:p>
        </w:tc>
        <w:tc>
          <w:tcPr>
            <w:tcW w:w="1804" w:type="dxa"/>
            <w:tcBorders>
              <w:top w:val="single" w:sz="4" w:space="0" w:color="auto"/>
            </w:tcBorders>
          </w:tcPr>
          <w:p w14:paraId="526E7B86" w14:textId="77777777" w:rsidR="00A812B3" w:rsidRPr="00E2582E" w:rsidRDefault="00A812B3">
            <w:pPr>
              <w:rPr>
                <w:sz w:val="20"/>
              </w:rPr>
            </w:pPr>
          </w:p>
        </w:tc>
        <w:tc>
          <w:tcPr>
            <w:tcW w:w="8770" w:type="dxa"/>
            <w:tcBorders>
              <w:top w:val="single" w:sz="4" w:space="0" w:color="auto"/>
            </w:tcBorders>
          </w:tcPr>
          <w:p w14:paraId="73859859" w14:textId="77777777" w:rsidR="00A812B3" w:rsidRPr="00E2582E" w:rsidRDefault="00A812B3">
            <w:pPr>
              <w:rPr>
                <w:sz w:val="20"/>
              </w:rPr>
            </w:pPr>
          </w:p>
        </w:tc>
      </w:tr>
      <w:tr w:rsidR="00A812B3" w:rsidRPr="00E2582E" w14:paraId="2FFD86F2" w14:textId="77777777" w:rsidTr="004C4560">
        <w:trPr>
          <w:cantSplit/>
          <w:trHeight w:val="228"/>
        </w:trPr>
        <w:tc>
          <w:tcPr>
            <w:tcW w:w="1804" w:type="dxa"/>
            <w:tcBorders>
              <w:top w:val="single" w:sz="4" w:space="0" w:color="auto"/>
            </w:tcBorders>
          </w:tcPr>
          <w:p w14:paraId="1548E0EC"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27E97914" w14:textId="77777777" w:rsidR="00A812B3" w:rsidRPr="00E2582E" w:rsidRDefault="00A812B3">
            <w:pPr>
              <w:rPr>
                <w:sz w:val="20"/>
              </w:rPr>
            </w:pPr>
          </w:p>
        </w:tc>
        <w:tc>
          <w:tcPr>
            <w:tcW w:w="1804" w:type="dxa"/>
            <w:tcBorders>
              <w:top w:val="single" w:sz="4" w:space="0" w:color="auto"/>
            </w:tcBorders>
          </w:tcPr>
          <w:p w14:paraId="42D6C8B6" w14:textId="77777777" w:rsidR="00A812B3" w:rsidRPr="00E2582E" w:rsidRDefault="00A812B3">
            <w:pPr>
              <w:rPr>
                <w:sz w:val="20"/>
              </w:rPr>
            </w:pPr>
          </w:p>
        </w:tc>
        <w:tc>
          <w:tcPr>
            <w:tcW w:w="8770" w:type="dxa"/>
            <w:tcBorders>
              <w:top w:val="single" w:sz="4" w:space="0" w:color="auto"/>
            </w:tcBorders>
          </w:tcPr>
          <w:p w14:paraId="44DEBCCB" w14:textId="77777777" w:rsidR="00A812B3" w:rsidRPr="00E2582E" w:rsidRDefault="00A812B3">
            <w:pPr>
              <w:rPr>
                <w:sz w:val="20"/>
              </w:rPr>
            </w:pPr>
          </w:p>
        </w:tc>
      </w:tr>
      <w:tr w:rsidR="00A812B3" w:rsidRPr="00E2582E" w14:paraId="6340C828" w14:textId="77777777" w:rsidTr="004C4560">
        <w:trPr>
          <w:cantSplit/>
          <w:trHeight w:val="228"/>
        </w:trPr>
        <w:tc>
          <w:tcPr>
            <w:tcW w:w="1804" w:type="dxa"/>
            <w:tcBorders>
              <w:top w:val="single" w:sz="4" w:space="0" w:color="auto"/>
            </w:tcBorders>
          </w:tcPr>
          <w:p w14:paraId="2C2ECB88"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1A42DD2D" w14:textId="77777777" w:rsidR="00A812B3" w:rsidRPr="00E2582E" w:rsidRDefault="00A812B3">
            <w:pPr>
              <w:rPr>
                <w:sz w:val="20"/>
              </w:rPr>
            </w:pPr>
          </w:p>
        </w:tc>
        <w:tc>
          <w:tcPr>
            <w:tcW w:w="1804" w:type="dxa"/>
            <w:tcBorders>
              <w:top w:val="single" w:sz="4" w:space="0" w:color="auto"/>
            </w:tcBorders>
          </w:tcPr>
          <w:p w14:paraId="122BC6BD" w14:textId="77777777" w:rsidR="00A812B3" w:rsidRPr="00E2582E" w:rsidRDefault="00A812B3">
            <w:pPr>
              <w:rPr>
                <w:sz w:val="20"/>
              </w:rPr>
            </w:pPr>
          </w:p>
        </w:tc>
        <w:tc>
          <w:tcPr>
            <w:tcW w:w="8770" w:type="dxa"/>
            <w:tcBorders>
              <w:top w:val="single" w:sz="4" w:space="0" w:color="auto"/>
            </w:tcBorders>
          </w:tcPr>
          <w:p w14:paraId="34740DC3" w14:textId="77777777" w:rsidR="00A812B3" w:rsidRPr="00E2582E" w:rsidRDefault="00A812B3">
            <w:pPr>
              <w:rPr>
                <w:sz w:val="20"/>
              </w:rPr>
            </w:pPr>
          </w:p>
        </w:tc>
      </w:tr>
      <w:tr w:rsidR="00A812B3" w:rsidRPr="00E2582E" w14:paraId="296A047D" w14:textId="77777777" w:rsidTr="004C4560">
        <w:trPr>
          <w:cantSplit/>
          <w:trHeight w:val="228"/>
        </w:trPr>
        <w:tc>
          <w:tcPr>
            <w:tcW w:w="1804" w:type="dxa"/>
            <w:tcBorders>
              <w:top w:val="single" w:sz="4" w:space="0" w:color="auto"/>
            </w:tcBorders>
          </w:tcPr>
          <w:p w14:paraId="474B89F6"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37F87DA1" w14:textId="77777777" w:rsidR="00A812B3" w:rsidRPr="00E2582E" w:rsidRDefault="00A812B3">
            <w:pPr>
              <w:rPr>
                <w:sz w:val="20"/>
              </w:rPr>
            </w:pPr>
          </w:p>
        </w:tc>
        <w:tc>
          <w:tcPr>
            <w:tcW w:w="1804" w:type="dxa"/>
            <w:tcBorders>
              <w:top w:val="single" w:sz="4" w:space="0" w:color="auto"/>
            </w:tcBorders>
          </w:tcPr>
          <w:p w14:paraId="52F86C78" w14:textId="77777777" w:rsidR="00A812B3" w:rsidRPr="00E2582E" w:rsidRDefault="00A812B3">
            <w:pPr>
              <w:rPr>
                <w:sz w:val="20"/>
              </w:rPr>
            </w:pPr>
          </w:p>
        </w:tc>
        <w:tc>
          <w:tcPr>
            <w:tcW w:w="8770" w:type="dxa"/>
            <w:tcBorders>
              <w:top w:val="single" w:sz="4" w:space="0" w:color="auto"/>
            </w:tcBorders>
          </w:tcPr>
          <w:p w14:paraId="1F660F69" w14:textId="77777777" w:rsidR="00A812B3" w:rsidRPr="00E2582E" w:rsidRDefault="00A812B3">
            <w:pPr>
              <w:rPr>
                <w:sz w:val="20"/>
              </w:rPr>
            </w:pPr>
          </w:p>
        </w:tc>
      </w:tr>
      <w:tr w:rsidR="00A812B3" w:rsidRPr="00E2582E" w14:paraId="326FA7FE" w14:textId="77777777" w:rsidTr="004C4560">
        <w:trPr>
          <w:cantSplit/>
          <w:trHeight w:val="228"/>
        </w:trPr>
        <w:tc>
          <w:tcPr>
            <w:tcW w:w="1804" w:type="dxa"/>
            <w:tcBorders>
              <w:top w:val="single" w:sz="4" w:space="0" w:color="auto"/>
            </w:tcBorders>
          </w:tcPr>
          <w:p w14:paraId="633B04FA"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6A3AD54B" w14:textId="77777777" w:rsidR="00A812B3" w:rsidRPr="00E2582E" w:rsidRDefault="00A812B3">
            <w:pPr>
              <w:rPr>
                <w:sz w:val="20"/>
              </w:rPr>
            </w:pPr>
          </w:p>
        </w:tc>
        <w:tc>
          <w:tcPr>
            <w:tcW w:w="1804" w:type="dxa"/>
            <w:tcBorders>
              <w:top w:val="single" w:sz="4" w:space="0" w:color="auto"/>
            </w:tcBorders>
          </w:tcPr>
          <w:p w14:paraId="6E157C5B" w14:textId="77777777" w:rsidR="00A812B3" w:rsidRPr="00E2582E" w:rsidRDefault="00A812B3">
            <w:pPr>
              <w:rPr>
                <w:sz w:val="20"/>
              </w:rPr>
            </w:pPr>
          </w:p>
        </w:tc>
        <w:tc>
          <w:tcPr>
            <w:tcW w:w="8770" w:type="dxa"/>
            <w:tcBorders>
              <w:top w:val="single" w:sz="4" w:space="0" w:color="auto"/>
            </w:tcBorders>
          </w:tcPr>
          <w:p w14:paraId="49508E4B" w14:textId="77777777" w:rsidR="00A812B3" w:rsidRPr="00E2582E" w:rsidRDefault="00A812B3">
            <w:pPr>
              <w:rPr>
                <w:sz w:val="20"/>
              </w:rPr>
            </w:pPr>
          </w:p>
        </w:tc>
      </w:tr>
      <w:tr w:rsidR="00A812B3" w:rsidRPr="00E2582E" w14:paraId="135ED0EC" w14:textId="77777777" w:rsidTr="004C4560">
        <w:trPr>
          <w:cantSplit/>
          <w:trHeight w:val="244"/>
        </w:trPr>
        <w:tc>
          <w:tcPr>
            <w:tcW w:w="1804" w:type="dxa"/>
            <w:tcBorders>
              <w:top w:val="single" w:sz="4" w:space="0" w:color="auto"/>
            </w:tcBorders>
          </w:tcPr>
          <w:p w14:paraId="008C7F76"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29029095" w14:textId="77777777" w:rsidR="00A812B3" w:rsidRPr="00E2582E" w:rsidRDefault="00A812B3">
            <w:pPr>
              <w:rPr>
                <w:sz w:val="20"/>
              </w:rPr>
            </w:pPr>
          </w:p>
        </w:tc>
        <w:tc>
          <w:tcPr>
            <w:tcW w:w="1804" w:type="dxa"/>
            <w:tcBorders>
              <w:top w:val="single" w:sz="4" w:space="0" w:color="auto"/>
            </w:tcBorders>
          </w:tcPr>
          <w:p w14:paraId="62717F3E" w14:textId="77777777" w:rsidR="00A812B3" w:rsidRPr="00E2582E" w:rsidRDefault="00A812B3">
            <w:pPr>
              <w:rPr>
                <w:sz w:val="20"/>
              </w:rPr>
            </w:pPr>
          </w:p>
        </w:tc>
        <w:tc>
          <w:tcPr>
            <w:tcW w:w="8770" w:type="dxa"/>
            <w:tcBorders>
              <w:top w:val="single" w:sz="4" w:space="0" w:color="auto"/>
            </w:tcBorders>
          </w:tcPr>
          <w:p w14:paraId="372B4E12" w14:textId="77777777" w:rsidR="00A812B3" w:rsidRPr="00E2582E" w:rsidRDefault="00A812B3">
            <w:pPr>
              <w:rPr>
                <w:sz w:val="20"/>
              </w:rPr>
            </w:pPr>
          </w:p>
        </w:tc>
      </w:tr>
    </w:tbl>
    <w:p w14:paraId="3781B30B" w14:textId="77777777" w:rsidR="001A1D8A" w:rsidRPr="00A71026" w:rsidRDefault="00676CE4">
      <w:pPr>
        <w:rPr>
          <w:sz w:val="20"/>
        </w:rPr>
      </w:pPr>
      <w:r w:rsidRPr="00A71026">
        <w:rPr>
          <w:sz w:val="20"/>
        </w:rPr>
        <w:t>Add extra rows if needed</w:t>
      </w:r>
    </w:p>
    <w:p w14:paraId="05BE8783" w14:textId="77777777" w:rsidR="00676CE4" w:rsidRDefault="00676CE4">
      <w:pPr>
        <w:rPr>
          <w:sz w:val="20"/>
        </w:rPr>
      </w:pPr>
    </w:p>
    <w:p w14:paraId="7961703F"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3DA11A1C" w14:textId="77777777" w:rsidTr="0022485E">
        <w:tc>
          <w:tcPr>
            <w:tcW w:w="14312" w:type="dxa"/>
            <w:shd w:val="clear" w:color="auto" w:fill="auto"/>
          </w:tcPr>
          <w:p w14:paraId="2A1C21EA" w14:textId="77777777" w:rsidR="00676CE4" w:rsidRPr="00BA770A" w:rsidRDefault="00676CE4" w:rsidP="00676CE4">
            <w:pPr>
              <w:rPr>
                <w:b/>
                <w:sz w:val="24"/>
                <w:szCs w:val="24"/>
              </w:rPr>
            </w:pPr>
            <w:r w:rsidRPr="00BA770A">
              <w:rPr>
                <w:b/>
                <w:sz w:val="24"/>
                <w:szCs w:val="24"/>
              </w:rPr>
              <w:t>Checklist for submitting comments</w:t>
            </w:r>
          </w:p>
          <w:p w14:paraId="144DDFC2"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0A8DCF7A"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7D5D1F0F"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787D74F0"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7FFC0A01"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318BB15"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66CDCBB3"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000C7F48"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7A7B8AD3"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7089BE28"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6F50F598"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0FEACC2C" w14:textId="77777777" w:rsidR="00A71026" w:rsidRPr="00A71026" w:rsidRDefault="00A71026" w:rsidP="00676CE4">
            <w:pPr>
              <w:rPr>
                <w:sz w:val="24"/>
                <w:szCs w:val="24"/>
              </w:rPr>
            </w:pPr>
          </w:p>
          <w:p w14:paraId="3DA76284" w14:textId="77777777" w:rsidR="00A71026" w:rsidRPr="00A71026" w:rsidRDefault="00A71026" w:rsidP="00A71026">
            <w:pPr>
              <w:pStyle w:val="NICEnormal"/>
              <w:spacing w:after="120" w:line="240" w:lineRule="auto"/>
              <w:rPr>
                <w:rFonts w:cs="Arial"/>
                <w:lang w:val="en-GB"/>
              </w:rPr>
            </w:pPr>
            <w:r w:rsidRPr="00A71026">
              <w:rPr>
                <w:rFonts w:cs="Arial"/>
                <w:b/>
                <w:lang w:val="en-GB"/>
              </w:rPr>
              <w:lastRenderedPageBreak/>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597B3413"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68999BD" w14:textId="77777777" w:rsidR="0022485E" w:rsidRDefault="0022485E" w:rsidP="00A71026">
            <w:pPr>
              <w:rPr>
                <w:rFonts w:cs="Arial"/>
                <w:bCs/>
                <w:sz w:val="24"/>
                <w:szCs w:val="24"/>
              </w:rPr>
            </w:pPr>
          </w:p>
          <w:p w14:paraId="47DBC386"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54E8B9AE"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7F28256B" w14:textId="77777777" w:rsidR="0022485E" w:rsidRPr="0022485E" w:rsidRDefault="0022485E" w:rsidP="0022485E">
            <w:pPr>
              <w:widowControl w:val="0"/>
              <w:spacing w:line="288" w:lineRule="atLeast"/>
              <w:outlineLvl w:val="3"/>
              <w:rPr>
                <w:rStyle w:val="Emphasis"/>
                <w:rFonts w:cs="Arial"/>
                <w:i w:val="0"/>
                <w:iCs w:val="0"/>
                <w:sz w:val="24"/>
                <w:szCs w:val="24"/>
              </w:rPr>
            </w:pPr>
          </w:p>
          <w:p w14:paraId="42307893"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By submitting your data via this form you are confirming that you have read and understood this statement.</w:t>
            </w:r>
          </w:p>
          <w:p w14:paraId="588E7F3C" w14:textId="77777777" w:rsidR="0022485E" w:rsidRPr="0022485E" w:rsidRDefault="0022485E" w:rsidP="0022485E">
            <w:pPr>
              <w:widowControl w:val="0"/>
              <w:spacing w:line="288" w:lineRule="atLeast"/>
              <w:outlineLvl w:val="3"/>
              <w:rPr>
                <w:rStyle w:val="Emphasis"/>
                <w:rFonts w:cs="Arial"/>
                <w:i w:val="0"/>
                <w:iCs w:val="0"/>
                <w:sz w:val="24"/>
              </w:rPr>
            </w:pPr>
          </w:p>
          <w:p w14:paraId="6DB406D9"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2E779BCF" w14:textId="77777777" w:rsidR="0022485E" w:rsidRPr="009A4A5A" w:rsidRDefault="0022485E" w:rsidP="00A71026">
            <w:pPr>
              <w:rPr>
                <w:sz w:val="20"/>
              </w:rPr>
            </w:pPr>
          </w:p>
        </w:tc>
      </w:tr>
    </w:tbl>
    <w:p w14:paraId="2EAB0DCF"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96761" w14:textId="77777777" w:rsidR="00BB3B0B" w:rsidRDefault="00BB3B0B" w:rsidP="00E66C63">
      <w:r>
        <w:separator/>
      </w:r>
    </w:p>
  </w:endnote>
  <w:endnote w:type="continuationSeparator" w:id="0">
    <w:p w14:paraId="47D86FFD" w14:textId="77777777" w:rsidR="00BB3B0B" w:rsidRDefault="00BB3B0B" w:rsidP="00E66C63">
      <w:r>
        <w:continuationSeparator/>
      </w:r>
    </w:p>
  </w:endnote>
  <w:endnote w:type="continuationNotice" w:id="1">
    <w:p w14:paraId="0C59F3CD" w14:textId="77777777" w:rsidR="00BB3B0B" w:rsidRDefault="00BB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F3CB" w14:textId="77777777" w:rsidR="00EE477E" w:rsidRDefault="00EE477E" w:rsidP="00EE477E">
    <w:pPr>
      <w:rPr>
        <w:sz w:val="18"/>
      </w:rPr>
    </w:pPr>
    <w:r>
      <w:rPr>
        <w:sz w:val="18"/>
      </w:rPr>
      <w:t>Please add extra rows as needed</w:t>
    </w:r>
  </w:p>
  <w:p w14:paraId="73356971" w14:textId="77777777" w:rsidR="00EE477E" w:rsidRDefault="00EE477E" w:rsidP="00EE477E">
    <w:pPr>
      <w:tabs>
        <w:tab w:val="left" w:pos="5565"/>
      </w:tabs>
      <w:rPr>
        <w:sz w:val="18"/>
      </w:rPr>
    </w:pPr>
    <w:r>
      <w:rPr>
        <w:sz w:val="18"/>
      </w:rPr>
      <w:tab/>
    </w:r>
  </w:p>
  <w:p w14:paraId="631B04D1" w14:textId="66BBE332" w:rsidR="00E66C63" w:rsidRPr="00EE477E" w:rsidRDefault="00EE477E" w:rsidP="0022485E">
    <w:r>
      <w:rPr>
        <w:szCs w:val="22"/>
      </w:rPr>
      <w:t>Please return to:</w:t>
    </w:r>
    <w:r>
      <w:t xml:space="preserve"> </w:t>
    </w:r>
    <w:r w:rsidR="00CD0533">
      <w:t>IPCupdate@nice.org.uk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FF941" w14:textId="77777777" w:rsidR="00BB3B0B" w:rsidRDefault="00BB3B0B" w:rsidP="00E66C63">
      <w:r>
        <w:separator/>
      </w:r>
    </w:p>
  </w:footnote>
  <w:footnote w:type="continuationSeparator" w:id="0">
    <w:p w14:paraId="2ABD060B" w14:textId="77777777" w:rsidR="00BB3B0B" w:rsidRDefault="00BB3B0B" w:rsidP="00E66C63">
      <w:r>
        <w:continuationSeparator/>
      </w:r>
    </w:p>
  </w:footnote>
  <w:footnote w:type="continuationNotice" w:id="1">
    <w:p w14:paraId="28122B3B" w14:textId="77777777" w:rsidR="00BB3B0B" w:rsidRDefault="00BB3B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1B4E" w14:textId="2CBEABA7" w:rsidR="00B94F71" w:rsidRDefault="00CD0533" w:rsidP="00A71026">
    <w:pPr>
      <w:pStyle w:val="Heading3"/>
      <w:jc w:val="left"/>
      <w:rPr>
        <w:bCs w:val="0"/>
        <w:sz w:val="28"/>
        <w:szCs w:val="28"/>
      </w:rPr>
    </w:pPr>
    <w:r w:rsidRPr="00CD0533">
      <w:rPr>
        <w:bCs w:val="0"/>
        <w:sz w:val="28"/>
        <w:szCs w:val="28"/>
      </w:rPr>
      <w:t>Intrapartum care for healthy women and babies</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r w:rsidR="00E559A9" w:rsidRPr="00E53E36">
      <w:rPr>
        <w:noProof/>
        <w:lang w:eastAsia="en-GB"/>
      </w:rPr>
      <w:drawing>
        <wp:inline distT="0" distB="0" distL="0" distR="0" wp14:anchorId="5DE6FF85" wp14:editId="01E56DDB">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71F848FD" w14:textId="77777777" w:rsidR="00B94F71" w:rsidRPr="00937F34" w:rsidRDefault="00B94F71" w:rsidP="00A71026">
    <w:pPr>
      <w:pStyle w:val="Header"/>
      <w:rPr>
        <w:b/>
        <w:bCs/>
      </w:rPr>
    </w:pPr>
  </w:p>
  <w:p w14:paraId="5D1500F4" w14:textId="3A9E8F40"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CD0533">
      <w:rPr>
        <w:bCs/>
        <w:u w:val="single"/>
      </w:rPr>
      <w:t>Thursday, 4</w:t>
    </w:r>
    <w:r w:rsidR="00CD0533" w:rsidRPr="00CD0533">
      <w:rPr>
        <w:bCs/>
        <w:u w:val="single"/>
        <w:vertAlign w:val="superscript"/>
      </w:rPr>
      <w:t>th</w:t>
    </w:r>
    <w:r w:rsidR="00CD0533">
      <w:rPr>
        <w:bCs/>
        <w:u w:val="single"/>
      </w:rPr>
      <w:t xml:space="preserve"> February 2021</w:t>
    </w:r>
  </w:p>
  <w:p w14:paraId="09D271FA" w14:textId="77777777" w:rsidR="00777433" w:rsidRDefault="00777433">
    <w:pPr>
      <w:pStyle w:val="Header"/>
      <w:rPr>
        <w:b/>
        <w:bCs/>
        <w:u w:val="single"/>
      </w:rPr>
    </w:pPr>
  </w:p>
  <w:p w14:paraId="696B356C" w14:textId="294DA65D"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CD0533" w:rsidRPr="00E335B1">
        <w:rPr>
          <w:rStyle w:val="Hyperlink"/>
          <w:bCs/>
        </w:rPr>
        <w:t>IPCupdate@nice.org.uk</w:t>
      </w:r>
    </w:hyperlink>
  </w:p>
  <w:p w14:paraId="50ED5383" w14:textId="77777777"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33"/>
    <w:rsid w:val="000431A5"/>
    <w:rsid w:val="00055695"/>
    <w:rsid w:val="00055F4E"/>
    <w:rsid w:val="00064B5F"/>
    <w:rsid w:val="0006754A"/>
    <w:rsid w:val="00072D10"/>
    <w:rsid w:val="00080388"/>
    <w:rsid w:val="00093436"/>
    <w:rsid w:val="000B13B2"/>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16470"/>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D0870"/>
    <w:rsid w:val="003E5312"/>
    <w:rsid w:val="00410DCD"/>
    <w:rsid w:val="00431B92"/>
    <w:rsid w:val="004358E1"/>
    <w:rsid w:val="0044012A"/>
    <w:rsid w:val="00441F40"/>
    <w:rsid w:val="00445C1F"/>
    <w:rsid w:val="00447B7B"/>
    <w:rsid w:val="00467D9B"/>
    <w:rsid w:val="0048565B"/>
    <w:rsid w:val="004B0CCC"/>
    <w:rsid w:val="004C2603"/>
    <w:rsid w:val="004C4560"/>
    <w:rsid w:val="004D4F42"/>
    <w:rsid w:val="00524764"/>
    <w:rsid w:val="0053265B"/>
    <w:rsid w:val="00563A3F"/>
    <w:rsid w:val="00573DCC"/>
    <w:rsid w:val="00577421"/>
    <w:rsid w:val="00581E8F"/>
    <w:rsid w:val="005B4404"/>
    <w:rsid w:val="005B475A"/>
    <w:rsid w:val="005E29DF"/>
    <w:rsid w:val="00615426"/>
    <w:rsid w:val="00622B04"/>
    <w:rsid w:val="0063082B"/>
    <w:rsid w:val="00635FFB"/>
    <w:rsid w:val="00643AC4"/>
    <w:rsid w:val="00674BCA"/>
    <w:rsid w:val="006756D8"/>
    <w:rsid w:val="00676CE4"/>
    <w:rsid w:val="006777EA"/>
    <w:rsid w:val="006F43E2"/>
    <w:rsid w:val="007253AF"/>
    <w:rsid w:val="007260AF"/>
    <w:rsid w:val="00747463"/>
    <w:rsid w:val="00751EC5"/>
    <w:rsid w:val="00772D5C"/>
    <w:rsid w:val="00773D5C"/>
    <w:rsid w:val="00777433"/>
    <w:rsid w:val="007A5F7A"/>
    <w:rsid w:val="007B0448"/>
    <w:rsid w:val="007B74CB"/>
    <w:rsid w:val="007E6716"/>
    <w:rsid w:val="007F46FB"/>
    <w:rsid w:val="007F48B8"/>
    <w:rsid w:val="00807517"/>
    <w:rsid w:val="00814C54"/>
    <w:rsid w:val="00861041"/>
    <w:rsid w:val="0087502A"/>
    <w:rsid w:val="008855FD"/>
    <w:rsid w:val="008C1751"/>
    <w:rsid w:val="008C2797"/>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3B0B"/>
    <w:rsid w:val="00BB426A"/>
    <w:rsid w:val="00BC3298"/>
    <w:rsid w:val="00BC41AA"/>
    <w:rsid w:val="00BD7D96"/>
    <w:rsid w:val="00C00B19"/>
    <w:rsid w:val="00C012DD"/>
    <w:rsid w:val="00C41218"/>
    <w:rsid w:val="00C46708"/>
    <w:rsid w:val="00C53F9B"/>
    <w:rsid w:val="00C634F4"/>
    <w:rsid w:val="00C772B4"/>
    <w:rsid w:val="00C852DC"/>
    <w:rsid w:val="00C97473"/>
    <w:rsid w:val="00CA197E"/>
    <w:rsid w:val="00CD0533"/>
    <w:rsid w:val="00D007DC"/>
    <w:rsid w:val="00D13542"/>
    <w:rsid w:val="00D37716"/>
    <w:rsid w:val="00D43A6C"/>
    <w:rsid w:val="00D664E9"/>
    <w:rsid w:val="00D77146"/>
    <w:rsid w:val="00D918EC"/>
    <w:rsid w:val="00D97A57"/>
    <w:rsid w:val="00DA48EA"/>
    <w:rsid w:val="00DA7755"/>
    <w:rsid w:val="00DC5C0D"/>
    <w:rsid w:val="00DE16F7"/>
    <w:rsid w:val="00DE2B8C"/>
    <w:rsid w:val="00DF0D3A"/>
    <w:rsid w:val="00E00EED"/>
    <w:rsid w:val="00E071B1"/>
    <w:rsid w:val="00E07B3C"/>
    <w:rsid w:val="00E248E8"/>
    <w:rsid w:val="00E2582E"/>
    <w:rsid w:val="00E33ECB"/>
    <w:rsid w:val="00E440ED"/>
    <w:rsid w:val="00E559A9"/>
    <w:rsid w:val="00E645B5"/>
    <w:rsid w:val="00E66C63"/>
    <w:rsid w:val="00E748A8"/>
    <w:rsid w:val="00E750C6"/>
    <w:rsid w:val="00E7516B"/>
    <w:rsid w:val="00E8567C"/>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1B58"/>
  <w15:chartTrackingRefBased/>
  <w15:docId w15:val="{CB7C957A-5710-4963-846D-5603B67F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customStyle="1" w:styleId="UnresolvedMention">
    <w:name w:val="Unresolved Mention"/>
    <w:basedOn w:val="DefaultParagraphFont"/>
    <w:uiPriority w:val="99"/>
    <w:semiHidden/>
    <w:unhideWhenUsed/>
    <w:rsid w:val="00CD0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PC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8114-1C27-44F5-9476-EDDC2B61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1900</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5796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Jill Peacock</dc:creator>
  <cp:keywords/>
  <cp:lastModifiedBy>Alison Rumbles</cp:lastModifiedBy>
  <cp:revision>8</cp:revision>
  <cp:lastPrinted>2014-03-26T12:19:00Z</cp:lastPrinted>
  <dcterms:created xsi:type="dcterms:W3CDTF">2021-02-02T11:35:00Z</dcterms:created>
  <dcterms:modified xsi:type="dcterms:W3CDTF">2021-02-04T14:50:00Z</dcterms:modified>
</cp:coreProperties>
</file>